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84" w:rsidRDefault="001657D0" w:rsidP="001657D0">
      <w:pPr>
        <w:spacing w:before="0"/>
        <w:rPr>
          <w:b/>
        </w:rPr>
      </w:pPr>
      <w:r w:rsidRPr="001657D0">
        <w:rPr>
          <w:b/>
        </w:rPr>
        <w:t>Conditions of Sale</w:t>
      </w:r>
    </w:p>
    <w:p w:rsidR="001657D0" w:rsidRDefault="001657D0" w:rsidP="001657D0">
      <w:pPr>
        <w:pStyle w:val="ListParagraph"/>
        <w:numPr>
          <w:ilvl w:val="0"/>
          <w:numId w:val="22"/>
        </w:numPr>
        <w:spacing w:before="0"/>
        <w:ind w:left="709" w:hanging="709"/>
        <w:rPr>
          <w:b/>
        </w:rPr>
      </w:pPr>
      <w:r>
        <w:rPr>
          <w:b/>
        </w:rPr>
        <w:t xml:space="preserve">Concession Tickets </w:t>
      </w:r>
    </w:p>
    <w:p w:rsidR="001657D0" w:rsidRDefault="001657D0" w:rsidP="001657D0">
      <w:pPr>
        <w:pStyle w:val="ListParagraph"/>
        <w:spacing w:before="0"/>
        <w:ind w:left="709"/>
      </w:pPr>
      <w:r>
        <w:t xml:space="preserve">Where concession tickets are available, proof of your eligible concession status must be provide on entry to the event. </w:t>
      </w:r>
    </w:p>
    <w:p w:rsidR="001657D0" w:rsidRPr="001657D0" w:rsidRDefault="001657D0" w:rsidP="001657D0">
      <w:pPr>
        <w:pStyle w:val="ListParagraph"/>
        <w:spacing w:before="0"/>
        <w:ind w:left="709"/>
      </w:pPr>
    </w:p>
    <w:p w:rsidR="001657D0" w:rsidRDefault="001657D0" w:rsidP="001657D0">
      <w:pPr>
        <w:pStyle w:val="ListParagraph"/>
        <w:numPr>
          <w:ilvl w:val="0"/>
          <w:numId w:val="22"/>
        </w:numPr>
        <w:spacing w:before="0"/>
        <w:ind w:left="709" w:hanging="709"/>
        <w:rPr>
          <w:b/>
        </w:rPr>
      </w:pPr>
      <w:r>
        <w:rPr>
          <w:b/>
        </w:rPr>
        <w:t xml:space="preserve">General </w:t>
      </w:r>
    </w:p>
    <w:p w:rsidR="001657D0" w:rsidRDefault="001657D0" w:rsidP="001657D0">
      <w:pPr>
        <w:pStyle w:val="ListParagraph"/>
        <w:spacing w:before="0"/>
        <w:ind w:left="709"/>
      </w:pPr>
      <w:r w:rsidRPr="001657D0">
        <w:t xml:space="preserve">Entry may be refused if tickets are damaged or defaced in any way or if the event operator has reasonable grounds to believe the tickets have been acquired by unauthorised or illegal means.  </w:t>
      </w:r>
      <w:r w:rsidR="000146D3">
        <w:t>T</w:t>
      </w:r>
      <w:r w:rsidR="000146D3" w:rsidRPr="001657D0">
        <w:t xml:space="preserve">ickets </w:t>
      </w:r>
      <w:r w:rsidRPr="001657D0">
        <w:t>are valid for entry on a single day and c</w:t>
      </w:r>
      <w:r w:rsidR="00B6727B">
        <w:t>a</w:t>
      </w:r>
      <w:r w:rsidRPr="001657D0">
        <w:t>n only be scanned once, so you must protect your tickets f</w:t>
      </w:r>
      <w:r w:rsidR="00B6727B">
        <w:t>ro</w:t>
      </w:r>
      <w:r w:rsidRPr="001657D0">
        <w:t xml:space="preserve">m unauthorised duplication.  </w:t>
      </w:r>
      <w:r w:rsidR="000146D3">
        <w:t>T</w:t>
      </w:r>
      <w:r w:rsidRPr="001657D0">
        <w:t>ickets will be valid for entry during hours</w:t>
      </w:r>
      <w:r w:rsidR="000146D3">
        <w:t xml:space="preserve"> nominated by the event operator</w:t>
      </w:r>
      <w:r w:rsidRPr="001657D0">
        <w:t xml:space="preserve">. </w:t>
      </w:r>
    </w:p>
    <w:p w:rsidR="001657D0" w:rsidRPr="001657D0" w:rsidRDefault="001657D0" w:rsidP="001657D0">
      <w:pPr>
        <w:pStyle w:val="ListParagraph"/>
        <w:spacing w:before="0"/>
        <w:ind w:left="709"/>
      </w:pPr>
    </w:p>
    <w:p w:rsidR="001657D0" w:rsidRDefault="001657D0" w:rsidP="001657D0">
      <w:pPr>
        <w:pStyle w:val="ListParagraph"/>
        <w:numPr>
          <w:ilvl w:val="0"/>
          <w:numId w:val="22"/>
        </w:numPr>
        <w:spacing w:before="0"/>
        <w:ind w:left="709" w:hanging="709"/>
        <w:rPr>
          <w:b/>
        </w:rPr>
      </w:pPr>
      <w:r>
        <w:rPr>
          <w:b/>
        </w:rPr>
        <w:t xml:space="preserve">Refunds </w:t>
      </w:r>
    </w:p>
    <w:p w:rsidR="001657D0" w:rsidRDefault="001657D0" w:rsidP="001657D0">
      <w:pPr>
        <w:pStyle w:val="ListParagraph"/>
        <w:spacing w:before="0"/>
        <w:ind w:left="709"/>
      </w:pPr>
      <w:r w:rsidRPr="001657D0">
        <w:t xml:space="preserve">All ticket sales are final.  No refunds or exchanges will be made for any ticket except as required by the </w:t>
      </w:r>
      <w:r w:rsidR="00577A30">
        <w:t>Australian Consumer Law</w:t>
      </w:r>
      <w:r w:rsidRPr="001657D0">
        <w:t xml:space="preserve">.  Should the event be cancelled, unused tickets purchased will be refunded.  If a refund is made, the event operator may, to the extent permitted by law, retain any service or like fee it has charged.  If an event is cancelled, please contact us for further information on receiving a refund.  Ensure that your tickets are kept in a safe place.  </w:t>
      </w:r>
      <w:r w:rsidR="00577A30">
        <w:t>L</w:t>
      </w:r>
      <w:r w:rsidRPr="001657D0">
        <w:t xml:space="preserve">ost, stolen or destroyed tickets will </w:t>
      </w:r>
      <w:r w:rsidR="000146D3">
        <w:t>not</w:t>
      </w:r>
      <w:r w:rsidR="000146D3" w:rsidRPr="001657D0">
        <w:t xml:space="preserve"> </w:t>
      </w:r>
      <w:r w:rsidRPr="001657D0">
        <w:t>be replaced</w:t>
      </w:r>
      <w:r w:rsidR="00577A30">
        <w:t>.</w:t>
      </w:r>
    </w:p>
    <w:p w:rsidR="001657D0" w:rsidRPr="001657D0" w:rsidRDefault="001657D0" w:rsidP="001657D0">
      <w:pPr>
        <w:pStyle w:val="ListParagraph"/>
        <w:spacing w:before="0"/>
        <w:ind w:left="709"/>
      </w:pPr>
    </w:p>
    <w:p w:rsidR="001657D0" w:rsidRDefault="001657D0" w:rsidP="001657D0">
      <w:pPr>
        <w:pStyle w:val="ListParagraph"/>
        <w:numPr>
          <w:ilvl w:val="0"/>
          <w:numId w:val="22"/>
        </w:numPr>
        <w:spacing w:before="0"/>
        <w:ind w:left="709" w:hanging="709"/>
        <w:rPr>
          <w:b/>
        </w:rPr>
      </w:pPr>
      <w:r>
        <w:rPr>
          <w:b/>
        </w:rPr>
        <w:t>Unauthorised re-sale or duplication of Tickets</w:t>
      </w:r>
    </w:p>
    <w:p w:rsidR="001657D0" w:rsidRDefault="00B7003D" w:rsidP="001657D0">
      <w:pPr>
        <w:pStyle w:val="ListParagraph"/>
        <w:spacing w:before="0"/>
        <w:ind w:left="709"/>
      </w:pPr>
      <w:r>
        <w:t>T</w:t>
      </w:r>
      <w:r w:rsidR="001657D0">
        <w:t xml:space="preserve">ickets may not, without the prior written consent of the event operator, be resold at a premium or used for advertising, promotion or other commercial purposes (including competitions and trade promotions) or to enhance the demand for other goods or services.  Unauthorised re-sale of tickets (or </w:t>
      </w:r>
      <w:r>
        <w:t xml:space="preserve">an </w:t>
      </w:r>
      <w:r w:rsidR="001657D0">
        <w:t>attempt</w:t>
      </w:r>
      <w:r>
        <w:t xml:space="preserve"> to do so</w:t>
      </w:r>
      <w:r w:rsidR="001657D0">
        <w:t>) or unauthorised d</w:t>
      </w:r>
      <w:r w:rsidR="0078483C">
        <w:t xml:space="preserve">uplication of tickets are grounds for refusing admissions without compensation.  </w:t>
      </w:r>
    </w:p>
    <w:p w:rsidR="0078483C" w:rsidRDefault="0078483C" w:rsidP="0078483C">
      <w:pPr>
        <w:spacing w:before="0"/>
      </w:pPr>
    </w:p>
    <w:p w:rsidR="0078483C" w:rsidRPr="0078483C" w:rsidRDefault="0078483C" w:rsidP="0078483C">
      <w:pPr>
        <w:spacing w:before="0"/>
        <w:rPr>
          <w:b/>
        </w:rPr>
      </w:pPr>
      <w:r w:rsidRPr="0078483C">
        <w:rPr>
          <w:b/>
        </w:rPr>
        <w:t>Conditions of Entry</w:t>
      </w:r>
    </w:p>
    <w:p w:rsidR="001657D0" w:rsidRPr="0078483C" w:rsidRDefault="0078483C" w:rsidP="001657D0">
      <w:pPr>
        <w:pStyle w:val="ListParagraph"/>
        <w:numPr>
          <w:ilvl w:val="0"/>
          <w:numId w:val="22"/>
        </w:numPr>
        <w:spacing w:before="0"/>
        <w:ind w:left="709" w:hanging="709"/>
      </w:pPr>
      <w:r w:rsidRPr="0078483C">
        <w:t>The event operator reserves the right, with reasonable cause, to refuse ent</w:t>
      </w:r>
      <w:r w:rsidR="00577A30">
        <w:t xml:space="preserve">ry or remove any person with or without </w:t>
      </w:r>
      <w:r w:rsidRPr="0078483C">
        <w:t xml:space="preserve">a refund, including any person who causes a disturbance, or refuses to comply with reasonable requests </w:t>
      </w:r>
      <w:r w:rsidR="00B6727B">
        <w:t xml:space="preserve">or directions </w:t>
      </w:r>
      <w:r w:rsidRPr="0078483C">
        <w:t xml:space="preserve">made by the event operator. </w:t>
      </w:r>
    </w:p>
    <w:p w:rsidR="0078483C" w:rsidRPr="0078483C" w:rsidRDefault="0078483C" w:rsidP="0078483C">
      <w:pPr>
        <w:pStyle w:val="ListParagraph"/>
        <w:spacing w:before="0"/>
        <w:ind w:left="709"/>
      </w:pPr>
    </w:p>
    <w:p w:rsidR="0078483C" w:rsidRDefault="0078483C" w:rsidP="001657D0">
      <w:pPr>
        <w:pStyle w:val="ListParagraph"/>
        <w:numPr>
          <w:ilvl w:val="0"/>
          <w:numId w:val="22"/>
        </w:numPr>
        <w:spacing w:before="0"/>
        <w:ind w:left="709" w:hanging="709"/>
      </w:pPr>
      <w:r w:rsidRPr="0078483C">
        <w:t xml:space="preserve">Visitors must be able to produce evidence of proof of purchase (receipt) to event security when exiting the grounds.  This may include checking the contents of bags to match the item with the product description on the receipt or proof of purchase.  It is the responsibility of the visitor to obtain a receipt of proof of purchase from the exhibitor when making a purchase. </w:t>
      </w:r>
    </w:p>
    <w:p w:rsidR="0078483C" w:rsidRDefault="0078483C" w:rsidP="0078483C">
      <w:pPr>
        <w:pStyle w:val="ListParagraph"/>
        <w:spacing w:before="0"/>
        <w:ind w:left="709"/>
      </w:pPr>
    </w:p>
    <w:p w:rsidR="0078483C" w:rsidRDefault="0078483C" w:rsidP="001657D0">
      <w:pPr>
        <w:pStyle w:val="ListParagraph"/>
        <w:numPr>
          <w:ilvl w:val="0"/>
          <w:numId w:val="22"/>
        </w:numPr>
        <w:spacing w:before="0"/>
        <w:ind w:left="709" w:hanging="709"/>
      </w:pPr>
      <w:r>
        <w:t xml:space="preserve">You must comply with any reasonable directions given by the event operator and the security arrangements for the event and the venue which may include searches of clothing and possessions and prohibition of certain items such as knives, umbrellas, glass, illegal items, vehicles or other transportation </w:t>
      </w:r>
      <w:r w:rsidR="006C150C">
        <w:t xml:space="preserve">devices </w:t>
      </w:r>
      <w:r>
        <w:t>(except as required bec</w:t>
      </w:r>
      <w:r w:rsidR="00BD4A0D">
        <w:t xml:space="preserve">ause of a disability), alcohol </w:t>
      </w:r>
      <w:r>
        <w:t>and items which may cause nuisance or danger</w:t>
      </w:r>
      <w:r w:rsidR="006C150C">
        <w:t xml:space="preserve"> as determined by the event operator</w:t>
      </w:r>
      <w:r>
        <w:t xml:space="preserve">. </w:t>
      </w:r>
    </w:p>
    <w:p w:rsidR="0078483C" w:rsidRDefault="0078483C" w:rsidP="0078483C">
      <w:pPr>
        <w:pStyle w:val="ListParagraph"/>
        <w:spacing w:before="0"/>
        <w:ind w:left="709"/>
      </w:pPr>
    </w:p>
    <w:p w:rsidR="00716AF6" w:rsidRDefault="00147624" w:rsidP="00716AF6">
      <w:pPr>
        <w:pStyle w:val="ListParagraph"/>
        <w:numPr>
          <w:ilvl w:val="0"/>
          <w:numId w:val="22"/>
        </w:numPr>
        <w:spacing w:before="0"/>
        <w:ind w:left="709" w:hanging="709"/>
      </w:pPr>
      <w:r>
        <w:t xml:space="preserve">All dogs including certified guide or companion animals are welcome. No animals other than pet dogs and guide/companion animals required for persons with disabilities and as certified by law are permitted within the event grounds at any time. </w:t>
      </w:r>
      <w:bookmarkStart w:id="0" w:name="_GoBack"/>
      <w:bookmarkEnd w:id="0"/>
    </w:p>
    <w:p w:rsidR="00716AF6" w:rsidRDefault="00716AF6" w:rsidP="00716AF6">
      <w:pPr>
        <w:pStyle w:val="ListParagraph"/>
      </w:pPr>
    </w:p>
    <w:p w:rsidR="00D77472" w:rsidRDefault="00716AF6" w:rsidP="00D77472">
      <w:pPr>
        <w:pStyle w:val="ListParagraph"/>
        <w:numPr>
          <w:ilvl w:val="0"/>
          <w:numId w:val="22"/>
        </w:numPr>
        <w:spacing w:before="0"/>
        <w:ind w:left="709" w:hanging="709"/>
      </w:pPr>
      <w:r>
        <w:t>Dogs must be on a lead at all times. You must pick up after your dog. Dogs must not be left unattended whist inside the venue. Dogs must not be tied up and left unattended outside the venue and never left in locked cars. Any visitors leaving an unattended dog outside the venue or in cars around the venue will be reported to authorities immediately. Exhibitors reserve the right to refuse dogs and owner entry onto their site. If a dog presents or is deemed to be of risk to visitors, staff, exhibitors or the venue, show staff reserve right to refuse entry into/escort out of the show.</w:t>
      </w:r>
    </w:p>
    <w:p w:rsidR="00D77472" w:rsidRDefault="00D77472" w:rsidP="00D77472">
      <w:pPr>
        <w:pStyle w:val="ListParagraph"/>
      </w:pPr>
    </w:p>
    <w:p w:rsidR="0078483C" w:rsidRDefault="00285D56" w:rsidP="00D77472">
      <w:pPr>
        <w:pStyle w:val="ListParagraph"/>
        <w:numPr>
          <w:ilvl w:val="0"/>
          <w:numId w:val="22"/>
        </w:numPr>
        <w:spacing w:before="0"/>
        <w:ind w:left="709" w:hanging="709"/>
      </w:pPr>
      <w:r>
        <w:t xml:space="preserve">If you bring children into the event you are responsible for their care and conduct.  All children attending the event must be under the supervision of an adult guardian at all </w:t>
      </w:r>
      <w:r>
        <w:lastRenderedPageBreak/>
        <w:t xml:space="preserve">times.  You are responsible for any acts or omissions committed by children whom you have brought to the event.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rsidRPr="00051F58">
        <w:t>Smoking is not permitted in the venue</w:t>
      </w:r>
      <w:r w:rsidR="00CB29E1">
        <w:t xml:space="preserve"> unless otherwise advised by the event operator</w:t>
      </w:r>
      <w:r w:rsidR="00B6727B">
        <w:t xml:space="preserve"> in writing</w:t>
      </w:r>
      <w:r w:rsidRPr="00051F58">
        <w:t>.</w:t>
      </w:r>
      <w:r>
        <w:rPr>
          <w:b/>
        </w:rPr>
        <w:t xml:space="preserve"> </w:t>
      </w:r>
      <w:r w:rsidR="006C150C">
        <w:t xml:space="preserve">To the extent </w:t>
      </w:r>
      <w:r w:rsidR="00B6727B">
        <w:t xml:space="preserve">expressly </w:t>
      </w:r>
      <w:r w:rsidR="006C150C">
        <w:t>permitted, s</w:t>
      </w:r>
      <w:r>
        <w:t xml:space="preserve">moking areas in the venue precinct will be </w:t>
      </w:r>
      <w:r w:rsidR="006C150C">
        <w:t xml:space="preserve">clearly </w:t>
      </w:r>
      <w:r>
        <w:t xml:space="preserve">designated.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t xml:space="preserve">Persons gaining unauthorised access to the event may be liable for prosecution.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t xml:space="preserve">The event operator reserves the right to cancel, withdraw, postpone or reschedule </w:t>
      </w:r>
      <w:r w:rsidR="006C150C">
        <w:t xml:space="preserve">the event or </w:t>
      </w:r>
      <w:r>
        <w:t xml:space="preserve">any displays or events in the event.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t>The event operator does not represent that there will be space for you to observe any par</w:t>
      </w:r>
      <w:r w:rsidR="00F76DF6">
        <w:t>ticular displays in the event.</w:t>
      </w:r>
    </w:p>
    <w:p w:rsidR="00285D56" w:rsidRDefault="00285D56" w:rsidP="00285D56">
      <w:pPr>
        <w:pStyle w:val="ListParagraph"/>
        <w:spacing w:before="0"/>
        <w:ind w:left="709"/>
      </w:pPr>
    </w:p>
    <w:p w:rsidR="00285D56" w:rsidRPr="006C150C" w:rsidRDefault="00285D56" w:rsidP="001657D0">
      <w:pPr>
        <w:pStyle w:val="ListParagraph"/>
        <w:numPr>
          <w:ilvl w:val="0"/>
          <w:numId w:val="22"/>
        </w:numPr>
        <w:spacing w:before="0"/>
        <w:ind w:left="709" w:hanging="709"/>
      </w:pPr>
      <w:r w:rsidRPr="006C150C">
        <w:t xml:space="preserve">The </w:t>
      </w:r>
      <w:r w:rsidR="00B6727B">
        <w:t xml:space="preserve">event </w:t>
      </w:r>
      <w:r w:rsidRPr="006C150C">
        <w:t>organiser reserve</w:t>
      </w:r>
      <w:r w:rsidR="00B6727B">
        <w:t>s</w:t>
      </w:r>
      <w:r w:rsidRPr="006C150C">
        <w:t xml:space="preserve"> the right to prohibit the use of </w:t>
      </w:r>
      <w:r w:rsidRPr="00051F58">
        <w:t>cameras, audio and video recorders</w:t>
      </w:r>
      <w:r w:rsidRPr="006C150C">
        <w:t xml:space="preserve">.  You may use these types of personal devices for private use only and </w:t>
      </w:r>
      <w:r w:rsidRPr="00051F58">
        <w:t>with the permission</w:t>
      </w:r>
      <w:r w:rsidRPr="006C150C">
        <w:t xml:space="preserve"> of stand operators</w:t>
      </w:r>
      <w:r w:rsidR="006C150C" w:rsidRPr="006C150C">
        <w:t xml:space="preserve"> and the event operator</w:t>
      </w:r>
      <w:r w:rsidRPr="006C150C">
        <w:t xml:space="preserve">.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t>You consent to being photographed, filmed and recorded as a member of the event audience.  Unless other</w:t>
      </w:r>
      <w:r w:rsidR="006C150C">
        <w:t>wise</w:t>
      </w:r>
      <w:r>
        <w:t xml:space="preserve"> agreed with the event operator, you consent to the event operator and third parties using images and recordings of you for broadcast, publication and licensing without compensation or acknowledgement.  </w:t>
      </w:r>
    </w:p>
    <w:p w:rsidR="00285D56" w:rsidRDefault="00285D56" w:rsidP="00285D56">
      <w:pPr>
        <w:pStyle w:val="ListParagraph"/>
        <w:spacing w:before="0"/>
        <w:ind w:left="709"/>
      </w:pPr>
    </w:p>
    <w:p w:rsidR="00285D56" w:rsidRDefault="00285D56" w:rsidP="001657D0">
      <w:pPr>
        <w:pStyle w:val="ListParagraph"/>
        <w:numPr>
          <w:ilvl w:val="0"/>
          <w:numId w:val="22"/>
        </w:numPr>
        <w:spacing w:before="0"/>
        <w:ind w:left="709" w:hanging="709"/>
      </w:pPr>
      <w:r>
        <w:t xml:space="preserve">Unless authorised by the event operator in writing, you must not conduct any commercial, political, soliciting, promotional, performance, surveying or demonstration activity at the venue, nor collect contributions or distribute any material. </w:t>
      </w:r>
    </w:p>
    <w:p w:rsidR="00285D56" w:rsidRDefault="00285D56" w:rsidP="00285D56">
      <w:pPr>
        <w:pStyle w:val="ListParagraph"/>
        <w:spacing w:before="0"/>
        <w:ind w:left="709"/>
      </w:pPr>
    </w:p>
    <w:p w:rsidR="00285D56" w:rsidRDefault="006C150C" w:rsidP="001657D0">
      <w:pPr>
        <w:pStyle w:val="ListParagraph"/>
        <w:numPr>
          <w:ilvl w:val="0"/>
          <w:numId w:val="22"/>
        </w:numPr>
        <w:spacing w:before="0"/>
        <w:ind w:left="709" w:hanging="709"/>
      </w:pPr>
      <w:r>
        <w:t>To the fullest extent permitted by law,</w:t>
      </w:r>
      <w:r w:rsidR="00285D56">
        <w:t xml:space="preserve"> the event operator will not be liable for any injury, loss or damage suffered by you in connection with the event </w:t>
      </w:r>
      <w:r>
        <w:t xml:space="preserve">or </w:t>
      </w:r>
      <w:r w:rsidR="00285D56">
        <w:t>the venue, including liability for any injury, loss or damaged caused</w:t>
      </w:r>
      <w:r>
        <w:t xml:space="preserve"> or contributed</w:t>
      </w:r>
      <w:r w:rsidR="00285D56">
        <w:t xml:space="preserve"> by the event operator or its employees, contractors or agents</w:t>
      </w:r>
      <w:r w:rsidR="00577A30">
        <w:t>, whether in contract, tort (including negligence) or otherwise</w:t>
      </w:r>
      <w:r w:rsidR="00285D56">
        <w:t>.</w:t>
      </w:r>
    </w:p>
    <w:p w:rsidR="00285D56" w:rsidRDefault="00285D56" w:rsidP="00285D56">
      <w:pPr>
        <w:pStyle w:val="ListParagraph"/>
        <w:spacing w:before="0"/>
        <w:ind w:left="709"/>
      </w:pPr>
    </w:p>
    <w:p w:rsidR="00285D56" w:rsidRDefault="001347DD" w:rsidP="001657D0">
      <w:pPr>
        <w:pStyle w:val="ListParagraph"/>
        <w:numPr>
          <w:ilvl w:val="0"/>
          <w:numId w:val="22"/>
        </w:numPr>
        <w:spacing w:before="0"/>
        <w:ind w:left="709" w:hanging="709"/>
      </w:pPr>
      <w:r>
        <w:t xml:space="preserve">If the liability of the event operator may not be excluded but may be limited under any </w:t>
      </w:r>
      <w:r w:rsidR="00B6727B">
        <w:t>law</w:t>
      </w:r>
      <w:r>
        <w:t>, the event operator</w:t>
      </w:r>
      <w:r w:rsidR="006C150C">
        <w:t>'</w:t>
      </w:r>
      <w:r>
        <w:t xml:space="preserve">s liability is limited to replacing, re-supplying or repairing the relevant goods or services (or paying for replacement, resupply or repair).  </w:t>
      </w:r>
      <w:r w:rsidR="006C150C">
        <w:t>Without limiting the foregoing,</w:t>
      </w:r>
      <w:r w:rsidR="00CB29E1">
        <w:t xml:space="preserve"> t</w:t>
      </w:r>
      <w:r>
        <w:t xml:space="preserve">he event operator is not liable for any injury, loss or damage caused </w:t>
      </w:r>
      <w:r w:rsidR="006C150C">
        <w:t xml:space="preserve">or contributed </w:t>
      </w:r>
      <w:r>
        <w:t>by any matter outside the event operator</w:t>
      </w:r>
      <w:r w:rsidR="006C150C">
        <w:t>'</w:t>
      </w:r>
      <w:r>
        <w:t xml:space="preserve">s reasonable control (e.g. industrial strikes and acts of God). </w:t>
      </w:r>
    </w:p>
    <w:p w:rsidR="001347DD" w:rsidRDefault="001347DD" w:rsidP="001347DD">
      <w:pPr>
        <w:pStyle w:val="ListParagraph"/>
        <w:spacing w:before="0"/>
        <w:ind w:left="709"/>
      </w:pPr>
    </w:p>
    <w:p w:rsidR="001347DD" w:rsidRDefault="001347DD" w:rsidP="001657D0">
      <w:pPr>
        <w:pStyle w:val="ListParagraph"/>
        <w:numPr>
          <w:ilvl w:val="0"/>
          <w:numId w:val="22"/>
        </w:numPr>
        <w:spacing w:before="0"/>
        <w:ind w:left="709" w:hanging="709"/>
      </w:pPr>
      <w:r>
        <w:t xml:space="preserve">Nothing in these Conditions of Entry is intended to exclude, restrict or modify rights which you may have under consumer protection legislation which may not be excluded, restricted or modified by agreement.  </w:t>
      </w:r>
    </w:p>
    <w:p w:rsidR="001347DD" w:rsidRDefault="001347DD" w:rsidP="001347DD">
      <w:pPr>
        <w:pStyle w:val="ListParagraph"/>
        <w:spacing w:before="0"/>
        <w:ind w:left="709"/>
      </w:pPr>
    </w:p>
    <w:p w:rsidR="001347DD" w:rsidRDefault="001347DD" w:rsidP="001657D0">
      <w:pPr>
        <w:pStyle w:val="ListParagraph"/>
        <w:numPr>
          <w:ilvl w:val="0"/>
          <w:numId w:val="22"/>
        </w:numPr>
        <w:spacing w:before="0"/>
        <w:ind w:left="709" w:hanging="709"/>
      </w:pPr>
      <w:r>
        <w:t xml:space="preserve">Any part of these Conditions of Entry which is unenforceable may be severed to the extent necessary to make these Conditions of Entry enforceable.  </w:t>
      </w:r>
    </w:p>
    <w:p w:rsidR="001347DD" w:rsidRDefault="001347DD" w:rsidP="001347DD">
      <w:pPr>
        <w:spacing w:before="0"/>
      </w:pPr>
    </w:p>
    <w:p w:rsidR="001347DD" w:rsidRPr="001347DD" w:rsidRDefault="001347DD" w:rsidP="001347DD">
      <w:pPr>
        <w:spacing w:before="0"/>
      </w:pPr>
    </w:p>
    <w:sectPr w:rsidR="001347DD" w:rsidRPr="001347DD" w:rsidSect="005F5212">
      <w:footerReference w:type="default" r:id="rId8"/>
      <w:pgSz w:w="11907" w:h="16840" w:code="9"/>
      <w:pgMar w:top="1701" w:right="1418" w:bottom="1134" w:left="1701" w:header="567" w:footer="227" w:gutter="0"/>
      <w:pgNumType w:start="1"/>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7D0" w:rsidRDefault="001657D0">
      <w:r>
        <w:separator/>
      </w:r>
    </w:p>
  </w:endnote>
  <w:endnote w:type="continuationSeparator" w:id="0">
    <w:p w:rsidR="001657D0" w:rsidRDefault="0016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6944"/>
      <w:gridCol w:w="1844"/>
    </w:tblGrid>
    <w:tr w:rsidR="00561086" w:rsidRPr="00434110" w:rsidTr="00784CA9">
      <w:trPr>
        <w:cantSplit/>
      </w:trPr>
      <w:tc>
        <w:tcPr>
          <w:tcW w:w="3951" w:type="pct"/>
          <w:shd w:val="clear" w:color="auto" w:fill="auto"/>
          <w:vAlign w:val="center"/>
        </w:tcPr>
        <w:p w:rsidR="00561086" w:rsidRPr="00434110" w:rsidRDefault="00561086" w:rsidP="00323A39">
          <w:pPr>
            <w:pStyle w:val="FooterGadens"/>
          </w:pPr>
          <w:r w:rsidRPr="00944DA6">
            <w:rPr>
              <w:rFonts w:cs="Arial"/>
              <w:lang w:val="en-US"/>
            </w:rPr>
            <w:fldChar w:fldCharType="begin"/>
          </w:r>
          <w:r w:rsidRPr="00944DA6">
            <w:rPr>
              <w:rFonts w:cs="Arial"/>
              <w:lang w:val="en-US"/>
            </w:rPr>
            <w:instrText xml:space="preserve"> IF"</w:instrText>
          </w:r>
          <w:r w:rsidRPr="00944DA6">
            <w:rPr>
              <w:rFonts w:cs="Arial"/>
              <w:lang w:val="en-US"/>
            </w:rPr>
            <w:fldChar w:fldCharType="begin"/>
          </w:r>
          <w:r w:rsidRPr="00944DA6">
            <w:rPr>
              <w:rFonts w:cs="Arial"/>
              <w:lang w:val="en-US"/>
            </w:rPr>
            <w:instrText xml:space="preserve">  STYLEREF  "Doc Title" </w:instrText>
          </w:r>
          <w:r w:rsidRPr="00944DA6">
            <w:rPr>
              <w:rFonts w:cs="Arial"/>
              <w:lang w:val="en-US"/>
            </w:rPr>
            <w:fldChar w:fldCharType="separate"/>
          </w:r>
          <w:r w:rsidR="00147624">
            <w:rPr>
              <w:rFonts w:cs="Arial"/>
              <w:b/>
              <w:bCs/>
              <w:lang w:val="en-US"/>
            </w:rPr>
            <w:instrText>Error! No text of specified style in document.</w:instrText>
          </w:r>
          <w:r w:rsidRPr="00944DA6">
            <w:rPr>
              <w:rFonts w:cs="Arial"/>
              <w:lang w:val="en-US"/>
            </w:rPr>
            <w:fldChar w:fldCharType="end"/>
          </w:r>
          <w:r w:rsidRPr="00944DA6">
            <w:rPr>
              <w:rFonts w:cs="Arial"/>
              <w:lang w:val="en-US"/>
            </w:rPr>
            <w:instrText xml:space="preserve">" = </w:instrText>
          </w:r>
          <w:r w:rsidRPr="00944DA6">
            <w:rPr>
              <w:rFonts w:cs="Arial"/>
            </w:rPr>
            <w:instrText>"</w:instrText>
          </w:r>
          <w:r w:rsidRPr="00944DA6">
            <w:rPr>
              <w:rFonts w:cs="Arial"/>
              <w:lang w:val="en-US"/>
            </w:rPr>
            <w:instrText xml:space="preserve">Error! No text of specified style in document." "" </w:instrText>
          </w:r>
          <w:r w:rsidRPr="00944DA6">
            <w:rPr>
              <w:rFonts w:cs="Arial"/>
              <w:lang w:val="en-US"/>
            </w:rPr>
            <w:fldChar w:fldCharType="begin"/>
          </w:r>
          <w:r w:rsidRPr="00944DA6">
            <w:rPr>
              <w:rFonts w:cs="Arial"/>
              <w:lang w:val="en-US"/>
            </w:rPr>
            <w:instrText xml:space="preserve">  STYLEREF  "Doc Title"</w:instrText>
          </w:r>
          <w:r w:rsidRPr="00944DA6">
            <w:rPr>
              <w:rFonts w:cs="Arial"/>
              <w:lang w:val="en-US"/>
            </w:rPr>
            <w:fldChar w:fldCharType="separate"/>
          </w:r>
          <w:r w:rsidR="00D845BC">
            <w:rPr>
              <w:rFonts w:cs="Arial"/>
              <w:lang w:val="en-US"/>
            </w:rPr>
            <w:instrText>hello</w:instrText>
          </w:r>
          <w:r w:rsidRPr="00944DA6">
            <w:rPr>
              <w:rFonts w:cs="Arial"/>
              <w:lang w:val="en-US"/>
            </w:rPr>
            <w:fldChar w:fldCharType="end"/>
          </w:r>
          <w:r w:rsidRPr="00944DA6">
            <w:rPr>
              <w:rFonts w:cs="Arial"/>
              <w:lang w:val="en-US"/>
            </w:rPr>
            <w:fldChar w:fldCharType="end"/>
          </w:r>
          <w:r w:rsidRPr="00944DA6">
            <w:rPr>
              <w:rFonts w:cs="Arial"/>
              <w:lang w:val="en-US"/>
            </w:rPr>
            <w:t xml:space="preserve"> </w:t>
          </w:r>
          <w:r>
            <w:rPr>
              <w:rFonts w:cs="Arial"/>
              <w:lang w:val="en-US"/>
            </w:rPr>
            <w:t xml:space="preserve"> </w:t>
          </w:r>
          <w:r w:rsidRPr="00944DA6">
            <w:t xml:space="preserve">|  </w:t>
          </w:r>
          <w:fldSimple w:instr=" FILENAME   \* MERGEFORMAT ">
            <w:r w:rsidR="00147624">
              <w:t>Terms &amp; Conditions of Entry 2018</w:t>
            </w:r>
            <w:r w:rsidR="00BC3410">
              <w:t xml:space="preserve"> - Caravan Trade &amp; Industries Association of Victoria.docx</w:t>
            </w:r>
          </w:fldSimple>
        </w:p>
      </w:tc>
      <w:tc>
        <w:tcPr>
          <w:tcW w:w="1049" w:type="pct"/>
          <w:shd w:val="clear" w:color="auto" w:fill="auto"/>
          <w:vAlign w:val="center"/>
        </w:tcPr>
        <w:p w:rsidR="00561086" w:rsidRPr="00434110" w:rsidRDefault="00561086" w:rsidP="00323A39">
          <w:pPr>
            <w:pStyle w:val="FooterGadens"/>
            <w:jc w:val="right"/>
          </w:pPr>
          <w:r>
            <w:fldChar w:fldCharType="begin"/>
          </w:r>
          <w:r>
            <w:instrText xml:space="preserve"> PAGE  \* Arabic  \* MERGEFORMAT </w:instrText>
          </w:r>
          <w:r>
            <w:fldChar w:fldCharType="separate"/>
          </w:r>
          <w:r w:rsidR="00147624">
            <w:t>2</w:t>
          </w:r>
          <w:r>
            <w:fldChar w:fldCharType="end"/>
          </w:r>
        </w:p>
      </w:tc>
    </w:tr>
  </w:tbl>
  <w:p w:rsidR="00F279CC" w:rsidRPr="00AE515B" w:rsidRDefault="00F279CC" w:rsidP="00AE5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7D0" w:rsidRDefault="001657D0">
      <w:r>
        <w:separator/>
      </w:r>
    </w:p>
  </w:footnote>
  <w:footnote w:type="continuationSeparator" w:id="0">
    <w:p w:rsidR="001657D0" w:rsidRDefault="001657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DC2CD1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9BAA1E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028663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C844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B561E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92C4D5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D217A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6C75F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6E70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2E4FB56"/>
    <w:lvl w:ilvl="0">
      <w:start w:val="1"/>
      <w:numFmt w:val="bullet"/>
      <w:pStyle w:val="ListBullet"/>
      <w:lvlText w:val=""/>
      <w:lvlJc w:val="left"/>
      <w:pPr>
        <w:tabs>
          <w:tab w:val="num" w:pos="709"/>
        </w:tabs>
        <w:ind w:left="709" w:hanging="709"/>
      </w:pPr>
      <w:rPr>
        <w:rFonts w:ascii="Symbol" w:hAnsi="Symbol" w:hint="default"/>
      </w:rPr>
    </w:lvl>
  </w:abstractNum>
  <w:abstractNum w:abstractNumId="10" w15:restartNumberingAfterBreak="0">
    <w:nsid w:val="FFFFFFFB"/>
    <w:multiLevelType w:val="multilevel"/>
    <w:tmpl w:val="EBD2796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26"/>
        </w:tabs>
        <w:ind w:left="2126" w:hanging="708"/>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upperRoman"/>
      <w:pStyle w:val="Heading6"/>
      <w:lvlText w:val="(%6)"/>
      <w:lvlJc w:val="left"/>
      <w:pPr>
        <w:tabs>
          <w:tab w:val="num" w:pos="3544"/>
        </w:tabs>
        <w:ind w:left="3544" w:hanging="709"/>
      </w:pPr>
      <w:rPr>
        <w:rFonts w:hint="default"/>
      </w:rPr>
    </w:lvl>
    <w:lvl w:ilvl="6">
      <w:start w:val="1"/>
      <w:numFmt w:val="decimal"/>
      <w:pStyle w:val="Heading7"/>
      <w:lvlText w:val="(%7)"/>
      <w:lvlJc w:val="left"/>
      <w:pPr>
        <w:tabs>
          <w:tab w:val="num" w:pos="4253"/>
        </w:tabs>
        <w:ind w:left="4253" w:hanging="709"/>
      </w:pPr>
      <w:rPr>
        <w:rFonts w:hint="default"/>
      </w:rPr>
    </w:lvl>
    <w:lvl w:ilvl="7">
      <w:start w:val="1"/>
      <w:numFmt w:val="upperRoman"/>
      <w:pStyle w:val="Heading8"/>
      <w:lvlText w:val="(%8)"/>
      <w:lvlJc w:val="left"/>
      <w:pPr>
        <w:tabs>
          <w:tab w:val="num" w:pos="4961"/>
        </w:tabs>
        <w:ind w:left="4961" w:hanging="708"/>
      </w:pPr>
      <w:rPr>
        <w:rFonts w:hint="default"/>
      </w:rPr>
    </w:lvl>
    <w:lvl w:ilvl="8">
      <w:start w:val="1"/>
      <w:numFmt w:val="decimal"/>
      <w:lvlRestart w:val="1"/>
      <w:pStyle w:val="Heading2notBold"/>
      <w:lvlText w:val="%1.%9"/>
      <w:lvlJc w:val="left"/>
      <w:pPr>
        <w:tabs>
          <w:tab w:val="num" w:pos="709"/>
        </w:tabs>
        <w:ind w:left="709" w:hanging="709"/>
      </w:pPr>
      <w:rPr>
        <w:rFonts w:hint="default"/>
      </w:rPr>
    </w:lvl>
  </w:abstractNum>
  <w:abstractNum w:abstractNumId="11" w15:restartNumberingAfterBreak="0">
    <w:nsid w:val="0BE8023F"/>
    <w:multiLevelType w:val="hybridMultilevel"/>
    <w:tmpl w:val="BD68D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D4D7ADD"/>
    <w:multiLevelType w:val="singleLevel"/>
    <w:tmpl w:val="BAE098B2"/>
    <w:lvl w:ilvl="0">
      <w:start w:val="1"/>
      <w:numFmt w:val="decimal"/>
      <w:pStyle w:val="DocParties"/>
      <w:lvlText w:val="%1."/>
      <w:lvlJc w:val="left"/>
      <w:pPr>
        <w:tabs>
          <w:tab w:val="num" w:pos="709"/>
        </w:tabs>
        <w:ind w:left="709" w:hanging="709"/>
      </w:pPr>
    </w:lvl>
  </w:abstractNum>
  <w:abstractNum w:abstractNumId="13" w15:restartNumberingAfterBreak="0">
    <w:nsid w:val="17D915AF"/>
    <w:multiLevelType w:val="singleLevel"/>
    <w:tmpl w:val="EEF4AAB6"/>
    <w:lvl w:ilvl="0">
      <w:start w:val="1"/>
      <w:numFmt w:val="upperLetter"/>
      <w:pStyle w:val="DocBackground"/>
      <w:lvlText w:val="%1."/>
      <w:lvlJc w:val="left"/>
      <w:pPr>
        <w:tabs>
          <w:tab w:val="num" w:pos="709"/>
        </w:tabs>
        <w:ind w:left="709" w:hanging="709"/>
      </w:pPr>
    </w:lvl>
  </w:abstractNum>
  <w:abstractNum w:abstractNumId="14" w15:restartNumberingAfterBreak="0">
    <w:nsid w:val="1CA76084"/>
    <w:multiLevelType w:val="multilevel"/>
    <w:tmpl w:val="0C09001D"/>
    <w:styleLink w:val="Annexur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79349EA"/>
    <w:multiLevelType w:val="multilevel"/>
    <w:tmpl w:val="85A0BC64"/>
    <w:styleLink w:val="GadensParas"/>
    <w:lvl w:ilvl="0">
      <w:start w:val="1"/>
      <w:numFmt w:val="decimal"/>
      <w:pStyle w:val="NumberedPara1"/>
      <w:lvlText w:val="%1."/>
      <w:lvlJc w:val="left"/>
      <w:pPr>
        <w:ind w:left="709" w:hanging="709"/>
      </w:pPr>
      <w:rPr>
        <w:rFonts w:hint="default"/>
      </w:rPr>
    </w:lvl>
    <w:lvl w:ilvl="1">
      <w:start w:val="1"/>
      <w:numFmt w:val="lowerLetter"/>
      <w:pStyle w:val="NumberedPara2"/>
      <w:lvlText w:val="(%2)"/>
      <w:lvlJc w:val="left"/>
      <w:pPr>
        <w:ind w:left="1418" w:hanging="709"/>
      </w:pPr>
      <w:rPr>
        <w:rFonts w:hint="default"/>
      </w:rPr>
    </w:lvl>
    <w:lvl w:ilvl="2">
      <w:start w:val="1"/>
      <w:numFmt w:val="lowerRoman"/>
      <w:pStyle w:val="NumberedPara3"/>
      <w:lvlText w:val="(%3)"/>
      <w:lvlJc w:val="left"/>
      <w:pPr>
        <w:ind w:left="2127" w:hanging="709"/>
      </w:pPr>
      <w:rPr>
        <w:rFonts w:hint="default"/>
      </w:rPr>
    </w:lvl>
    <w:lvl w:ilvl="3">
      <w:start w:val="1"/>
      <w:numFmt w:val="upperLetter"/>
      <w:pStyle w:val="NumberedPara4"/>
      <w:lvlText w:val="(%4)"/>
      <w:lvlJc w:val="left"/>
      <w:pPr>
        <w:ind w:left="2836" w:hanging="709"/>
      </w:pPr>
      <w:rPr>
        <w:rFonts w:hint="default"/>
      </w:rPr>
    </w:lvl>
    <w:lvl w:ilvl="4">
      <w:start w:val="1"/>
      <w:numFmt w:val="decimal"/>
      <w:pStyle w:val="NumberedPara5"/>
      <w:lvlText w:val="(%5)"/>
      <w:lvlJc w:val="left"/>
      <w:pPr>
        <w:ind w:left="3545" w:hanging="709"/>
      </w:pPr>
      <w:rPr>
        <w:rFonts w:hint="default"/>
      </w:rPr>
    </w:lvl>
    <w:lvl w:ilvl="5">
      <w:start w:val="1"/>
      <w:numFmt w:val="lowerRoman"/>
      <w:lvlText w:val="(%6)"/>
      <w:lvlJc w:val="left"/>
      <w:pPr>
        <w:ind w:left="4254" w:hanging="709"/>
      </w:pPr>
      <w:rPr>
        <w:rFonts w:hint="default"/>
      </w:rPr>
    </w:lvl>
    <w:lvl w:ilvl="6">
      <w:start w:val="1"/>
      <w:numFmt w:val="decimal"/>
      <w:lvlText w:val="%7."/>
      <w:lvlJc w:val="left"/>
      <w:pPr>
        <w:ind w:left="4963" w:hanging="709"/>
      </w:pPr>
      <w:rPr>
        <w:rFonts w:hint="default"/>
      </w:rPr>
    </w:lvl>
    <w:lvl w:ilvl="7">
      <w:start w:val="1"/>
      <w:numFmt w:val="lowerLetter"/>
      <w:lvlText w:val="%8."/>
      <w:lvlJc w:val="left"/>
      <w:pPr>
        <w:ind w:left="5672" w:hanging="709"/>
      </w:pPr>
      <w:rPr>
        <w:rFonts w:hint="default"/>
      </w:rPr>
    </w:lvl>
    <w:lvl w:ilvl="8">
      <w:start w:val="1"/>
      <w:numFmt w:val="lowerRoman"/>
      <w:lvlText w:val="%9."/>
      <w:lvlJc w:val="left"/>
      <w:pPr>
        <w:ind w:left="6381" w:hanging="709"/>
      </w:pPr>
      <w:rPr>
        <w:rFonts w:hint="default"/>
      </w:rPr>
    </w:lvl>
  </w:abstractNum>
  <w:abstractNum w:abstractNumId="16" w15:restartNumberingAfterBreak="0">
    <w:nsid w:val="3DE00AC1"/>
    <w:multiLevelType w:val="multilevel"/>
    <w:tmpl w:val="0C09001D"/>
    <w:styleLink w:val="Schedul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FCE0777"/>
    <w:multiLevelType w:val="multilevel"/>
    <w:tmpl w:val="85FA5DBE"/>
    <w:lvl w:ilvl="0">
      <w:start w:val="1"/>
      <w:numFmt w:val="none"/>
      <w:lvlText w:val=""/>
      <w:lvlJc w:val="left"/>
      <w:pPr>
        <w:ind w:left="1985" w:hanging="1985"/>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Para1"/>
      <w:lvlText w:val="%2."/>
      <w:lvlJc w:val="left"/>
      <w:pPr>
        <w:tabs>
          <w:tab w:val="num" w:pos="709"/>
        </w:tabs>
        <w:ind w:left="709" w:hanging="709"/>
      </w:pPr>
      <w:rPr>
        <w:rFonts w:hint="default"/>
      </w:rPr>
    </w:lvl>
    <w:lvl w:ilvl="2">
      <w:start w:val="1"/>
      <w:numFmt w:val="decimal"/>
      <w:pStyle w:val="SchedPara2"/>
      <w:lvlText w:val="%2.%3"/>
      <w:lvlJc w:val="left"/>
      <w:pPr>
        <w:tabs>
          <w:tab w:val="num" w:pos="709"/>
        </w:tabs>
        <w:ind w:left="709" w:hanging="709"/>
      </w:pPr>
      <w:rPr>
        <w:rFonts w:hint="default"/>
      </w:rPr>
    </w:lvl>
    <w:lvl w:ilvl="3">
      <w:start w:val="1"/>
      <w:numFmt w:val="lowerLetter"/>
      <w:pStyle w:val="SchedPara3"/>
      <w:lvlText w:val="(%4)"/>
      <w:lvlJc w:val="left"/>
      <w:pPr>
        <w:tabs>
          <w:tab w:val="num" w:pos="1418"/>
        </w:tabs>
        <w:ind w:left="1418" w:hanging="709"/>
      </w:pPr>
      <w:rPr>
        <w:rFonts w:hint="default"/>
      </w:rPr>
    </w:lvl>
    <w:lvl w:ilvl="4">
      <w:start w:val="1"/>
      <w:numFmt w:val="lowerRoman"/>
      <w:pStyle w:val="SchedPara4"/>
      <w:lvlText w:val="(%5)"/>
      <w:lvlJc w:val="left"/>
      <w:pPr>
        <w:tabs>
          <w:tab w:val="num" w:pos="2126"/>
        </w:tabs>
        <w:ind w:left="2126" w:hanging="708"/>
      </w:pPr>
      <w:rPr>
        <w:rFonts w:hint="default"/>
      </w:rPr>
    </w:lvl>
    <w:lvl w:ilvl="5">
      <w:start w:val="1"/>
      <w:numFmt w:val="upperLetter"/>
      <w:pStyle w:val="SchedPara5"/>
      <w:lvlText w:val="(%6)"/>
      <w:lvlJc w:val="left"/>
      <w:pPr>
        <w:tabs>
          <w:tab w:val="num" w:pos="2835"/>
        </w:tabs>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81070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7F276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99647D7"/>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5"/>
  </w:num>
  <w:num w:numId="2">
    <w:abstractNumId w:val="12"/>
    <w:lvlOverride w:ilvl="0">
      <w:startOverride w:val="1"/>
    </w:lvlOverride>
  </w:num>
  <w:num w:numId="3">
    <w:abstractNumId w:val="18"/>
  </w:num>
  <w:num w:numId="4">
    <w:abstractNumId w:val="19"/>
  </w:num>
  <w:num w:numId="5">
    <w:abstractNumId w:val="14"/>
  </w:num>
  <w:num w:numId="6">
    <w:abstractNumId w:val="20"/>
  </w:num>
  <w:num w:numId="7">
    <w:abstractNumId w:val="13"/>
  </w:num>
  <w:num w:numId="8">
    <w:abstractNumId w:val="12"/>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7"/>
  </w:num>
  <w:num w:numId="21">
    <w:abstractNumId w:val="16"/>
  </w:num>
  <w:num w:numId="2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aved" w:val="True"/>
    <w:docVar w:name="DOCSCancel" w:val="1"/>
    <w:docVar w:name="DontShowWorkSiteDocId" w:val="true"/>
    <w:docVar w:name="FirstTime" w:val="NO"/>
  </w:docVars>
  <w:rsids>
    <w:rsidRoot w:val="001657D0"/>
    <w:rsid w:val="00001E3C"/>
    <w:rsid w:val="000146D3"/>
    <w:rsid w:val="00020F10"/>
    <w:rsid w:val="0002446B"/>
    <w:rsid w:val="00024A79"/>
    <w:rsid w:val="00032937"/>
    <w:rsid w:val="00033B69"/>
    <w:rsid w:val="00034C06"/>
    <w:rsid w:val="0004323E"/>
    <w:rsid w:val="000442CF"/>
    <w:rsid w:val="00051F58"/>
    <w:rsid w:val="0006280B"/>
    <w:rsid w:val="00062D11"/>
    <w:rsid w:val="00065797"/>
    <w:rsid w:val="00071E97"/>
    <w:rsid w:val="000745D9"/>
    <w:rsid w:val="000763ED"/>
    <w:rsid w:val="000770FF"/>
    <w:rsid w:val="00080387"/>
    <w:rsid w:val="0008069B"/>
    <w:rsid w:val="000867BA"/>
    <w:rsid w:val="00090367"/>
    <w:rsid w:val="00090CB2"/>
    <w:rsid w:val="00092083"/>
    <w:rsid w:val="000933A2"/>
    <w:rsid w:val="00097642"/>
    <w:rsid w:val="000C541B"/>
    <w:rsid w:val="000D357A"/>
    <w:rsid w:val="000D4094"/>
    <w:rsid w:val="000E28B2"/>
    <w:rsid w:val="000E5CDE"/>
    <w:rsid w:val="000F3565"/>
    <w:rsid w:val="000F55A9"/>
    <w:rsid w:val="000F7DE8"/>
    <w:rsid w:val="00101E61"/>
    <w:rsid w:val="00106DC3"/>
    <w:rsid w:val="00113DB0"/>
    <w:rsid w:val="00115964"/>
    <w:rsid w:val="00116D24"/>
    <w:rsid w:val="001347DD"/>
    <w:rsid w:val="001365E7"/>
    <w:rsid w:val="00141B02"/>
    <w:rsid w:val="001444EF"/>
    <w:rsid w:val="00146C8A"/>
    <w:rsid w:val="00147624"/>
    <w:rsid w:val="0015175E"/>
    <w:rsid w:val="001560AF"/>
    <w:rsid w:val="00160121"/>
    <w:rsid w:val="001657D0"/>
    <w:rsid w:val="00165DBD"/>
    <w:rsid w:val="001704A8"/>
    <w:rsid w:val="00176FBB"/>
    <w:rsid w:val="00181210"/>
    <w:rsid w:val="00184ED6"/>
    <w:rsid w:val="00190BC5"/>
    <w:rsid w:val="00191E7C"/>
    <w:rsid w:val="001953C1"/>
    <w:rsid w:val="001B24B1"/>
    <w:rsid w:val="001B31FB"/>
    <w:rsid w:val="001B7132"/>
    <w:rsid w:val="001B7ED1"/>
    <w:rsid w:val="001C5D0E"/>
    <w:rsid w:val="001D0F3D"/>
    <w:rsid w:val="001D7F7A"/>
    <w:rsid w:val="001E1457"/>
    <w:rsid w:val="001E1FBC"/>
    <w:rsid w:val="001E7A11"/>
    <w:rsid w:val="001F7159"/>
    <w:rsid w:val="00203FF5"/>
    <w:rsid w:val="002046C6"/>
    <w:rsid w:val="00205FA8"/>
    <w:rsid w:val="002116F4"/>
    <w:rsid w:val="00215E8F"/>
    <w:rsid w:val="00221C94"/>
    <w:rsid w:val="002279F5"/>
    <w:rsid w:val="002315BD"/>
    <w:rsid w:val="002319A5"/>
    <w:rsid w:val="0023225F"/>
    <w:rsid w:val="00233D5A"/>
    <w:rsid w:val="002355CC"/>
    <w:rsid w:val="002467F0"/>
    <w:rsid w:val="00254FEF"/>
    <w:rsid w:val="0025519E"/>
    <w:rsid w:val="00267E1F"/>
    <w:rsid w:val="002729F1"/>
    <w:rsid w:val="002816EC"/>
    <w:rsid w:val="00284C84"/>
    <w:rsid w:val="00285D56"/>
    <w:rsid w:val="00292D06"/>
    <w:rsid w:val="002A661E"/>
    <w:rsid w:val="002A67E3"/>
    <w:rsid w:val="002A6EE4"/>
    <w:rsid w:val="002B4A92"/>
    <w:rsid w:val="002D5CD8"/>
    <w:rsid w:val="002F382F"/>
    <w:rsid w:val="002F5F5F"/>
    <w:rsid w:val="002F620E"/>
    <w:rsid w:val="00300415"/>
    <w:rsid w:val="00300F4A"/>
    <w:rsid w:val="00305D9D"/>
    <w:rsid w:val="00311D6A"/>
    <w:rsid w:val="00320AB6"/>
    <w:rsid w:val="0032513C"/>
    <w:rsid w:val="00345355"/>
    <w:rsid w:val="00347BD2"/>
    <w:rsid w:val="003665E0"/>
    <w:rsid w:val="00375248"/>
    <w:rsid w:val="003761B2"/>
    <w:rsid w:val="00380E72"/>
    <w:rsid w:val="0038635A"/>
    <w:rsid w:val="003A288E"/>
    <w:rsid w:val="003C51F3"/>
    <w:rsid w:val="003C6FFE"/>
    <w:rsid w:val="003C730D"/>
    <w:rsid w:val="003E4257"/>
    <w:rsid w:val="003F0344"/>
    <w:rsid w:val="003F29ED"/>
    <w:rsid w:val="00400DC3"/>
    <w:rsid w:val="00403342"/>
    <w:rsid w:val="004116EE"/>
    <w:rsid w:val="0041174E"/>
    <w:rsid w:val="00431386"/>
    <w:rsid w:val="0044691C"/>
    <w:rsid w:val="00455CC2"/>
    <w:rsid w:val="00465E9B"/>
    <w:rsid w:val="0046609A"/>
    <w:rsid w:val="00475595"/>
    <w:rsid w:val="00477798"/>
    <w:rsid w:val="0049301F"/>
    <w:rsid w:val="004937CB"/>
    <w:rsid w:val="004950F6"/>
    <w:rsid w:val="004A22F4"/>
    <w:rsid w:val="004A2372"/>
    <w:rsid w:val="004A26C1"/>
    <w:rsid w:val="004B1223"/>
    <w:rsid w:val="004B5C21"/>
    <w:rsid w:val="004B5FCC"/>
    <w:rsid w:val="004D1507"/>
    <w:rsid w:val="004D181E"/>
    <w:rsid w:val="004D3E6B"/>
    <w:rsid w:val="004E3DAF"/>
    <w:rsid w:val="004F7BAB"/>
    <w:rsid w:val="00505BD8"/>
    <w:rsid w:val="00507641"/>
    <w:rsid w:val="005171BB"/>
    <w:rsid w:val="005321B5"/>
    <w:rsid w:val="005365C8"/>
    <w:rsid w:val="005400D5"/>
    <w:rsid w:val="0055061A"/>
    <w:rsid w:val="00551D10"/>
    <w:rsid w:val="005548F8"/>
    <w:rsid w:val="00556558"/>
    <w:rsid w:val="00560913"/>
    <w:rsid w:val="00561086"/>
    <w:rsid w:val="00565FD0"/>
    <w:rsid w:val="00571EF5"/>
    <w:rsid w:val="005723AF"/>
    <w:rsid w:val="00575B33"/>
    <w:rsid w:val="005778B1"/>
    <w:rsid w:val="00577A30"/>
    <w:rsid w:val="00580F44"/>
    <w:rsid w:val="005827C5"/>
    <w:rsid w:val="00582DFB"/>
    <w:rsid w:val="0059102A"/>
    <w:rsid w:val="00592E32"/>
    <w:rsid w:val="00596539"/>
    <w:rsid w:val="005A01D1"/>
    <w:rsid w:val="005A49EA"/>
    <w:rsid w:val="005A737D"/>
    <w:rsid w:val="005B3E7D"/>
    <w:rsid w:val="005B6C3B"/>
    <w:rsid w:val="005D117B"/>
    <w:rsid w:val="005D4A29"/>
    <w:rsid w:val="005D4C83"/>
    <w:rsid w:val="005D594E"/>
    <w:rsid w:val="005E510C"/>
    <w:rsid w:val="005F4883"/>
    <w:rsid w:val="005F5212"/>
    <w:rsid w:val="006027CB"/>
    <w:rsid w:val="006039C1"/>
    <w:rsid w:val="00624104"/>
    <w:rsid w:val="00627FC8"/>
    <w:rsid w:val="006345E8"/>
    <w:rsid w:val="00635029"/>
    <w:rsid w:val="00641C0C"/>
    <w:rsid w:val="00647B84"/>
    <w:rsid w:val="006510BA"/>
    <w:rsid w:val="00660E05"/>
    <w:rsid w:val="00665601"/>
    <w:rsid w:val="006659A1"/>
    <w:rsid w:val="0067127D"/>
    <w:rsid w:val="00671FD0"/>
    <w:rsid w:val="0067274C"/>
    <w:rsid w:val="006732D9"/>
    <w:rsid w:val="006805C9"/>
    <w:rsid w:val="006876A3"/>
    <w:rsid w:val="006910CB"/>
    <w:rsid w:val="006930DD"/>
    <w:rsid w:val="00695681"/>
    <w:rsid w:val="006A1BF2"/>
    <w:rsid w:val="006A238D"/>
    <w:rsid w:val="006A67E2"/>
    <w:rsid w:val="006A7FA4"/>
    <w:rsid w:val="006C150C"/>
    <w:rsid w:val="006C2487"/>
    <w:rsid w:val="006C3298"/>
    <w:rsid w:val="006D6703"/>
    <w:rsid w:val="006D6FBF"/>
    <w:rsid w:val="006E50CE"/>
    <w:rsid w:val="006F198D"/>
    <w:rsid w:val="006F4856"/>
    <w:rsid w:val="006F6A14"/>
    <w:rsid w:val="00701CEB"/>
    <w:rsid w:val="00705FCE"/>
    <w:rsid w:val="0070627C"/>
    <w:rsid w:val="007076B9"/>
    <w:rsid w:val="0071666B"/>
    <w:rsid w:val="00716A29"/>
    <w:rsid w:val="00716AF6"/>
    <w:rsid w:val="00726793"/>
    <w:rsid w:val="007309E9"/>
    <w:rsid w:val="00746390"/>
    <w:rsid w:val="007523DC"/>
    <w:rsid w:val="007701CF"/>
    <w:rsid w:val="00777AA2"/>
    <w:rsid w:val="007806FA"/>
    <w:rsid w:val="0078367A"/>
    <w:rsid w:val="0078483C"/>
    <w:rsid w:val="00785D89"/>
    <w:rsid w:val="00794D8B"/>
    <w:rsid w:val="00795966"/>
    <w:rsid w:val="007A470E"/>
    <w:rsid w:val="007B1CAC"/>
    <w:rsid w:val="007B2BAB"/>
    <w:rsid w:val="007B5435"/>
    <w:rsid w:val="007C0A1D"/>
    <w:rsid w:val="007C4E7D"/>
    <w:rsid w:val="007D4767"/>
    <w:rsid w:val="007D499C"/>
    <w:rsid w:val="007E192D"/>
    <w:rsid w:val="007F2F48"/>
    <w:rsid w:val="00802B57"/>
    <w:rsid w:val="008077D6"/>
    <w:rsid w:val="00815FA6"/>
    <w:rsid w:val="008214E9"/>
    <w:rsid w:val="00836E35"/>
    <w:rsid w:val="00840EED"/>
    <w:rsid w:val="00844DD1"/>
    <w:rsid w:val="008455C5"/>
    <w:rsid w:val="00857109"/>
    <w:rsid w:val="0086798D"/>
    <w:rsid w:val="00870448"/>
    <w:rsid w:val="008716D1"/>
    <w:rsid w:val="008750FC"/>
    <w:rsid w:val="00884C0C"/>
    <w:rsid w:val="0088721A"/>
    <w:rsid w:val="008902AE"/>
    <w:rsid w:val="00892C7E"/>
    <w:rsid w:val="00893A6D"/>
    <w:rsid w:val="008A0A68"/>
    <w:rsid w:val="008A56D5"/>
    <w:rsid w:val="008B0BE3"/>
    <w:rsid w:val="008B688D"/>
    <w:rsid w:val="008C2267"/>
    <w:rsid w:val="008C4C16"/>
    <w:rsid w:val="008C6766"/>
    <w:rsid w:val="008C7D09"/>
    <w:rsid w:val="008D3CF5"/>
    <w:rsid w:val="008D4105"/>
    <w:rsid w:val="008E01D5"/>
    <w:rsid w:val="008E1CFE"/>
    <w:rsid w:val="008E6A3E"/>
    <w:rsid w:val="008F07B7"/>
    <w:rsid w:val="008F50EE"/>
    <w:rsid w:val="008F7824"/>
    <w:rsid w:val="00900D2B"/>
    <w:rsid w:val="00900F97"/>
    <w:rsid w:val="0090266C"/>
    <w:rsid w:val="00906C17"/>
    <w:rsid w:val="009121D3"/>
    <w:rsid w:val="00914F2C"/>
    <w:rsid w:val="00921011"/>
    <w:rsid w:val="00921C4A"/>
    <w:rsid w:val="0092387B"/>
    <w:rsid w:val="00931891"/>
    <w:rsid w:val="00935A1B"/>
    <w:rsid w:val="00936103"/>
    <w:rsid w:val="00942FA8"/>
    <w:rsid w:val="0095024F"/>
    <w:rsid w:val="00950F96"/>
    <w:rsid w:val="00953191"/>
    <w:rsid w:val="00957FA9"/>
    <w:rsid w:val="00957FD9"/>
    <w:rsid w:val="00963AFF"/>
    <w:rsid w:val="00963D0D"/>
    <w:rsid w:val="0096487E"/>
    <w:rsid w:val="009711F6"/>
    <w:rsid w:val="00974610"/>
    <w:rsid w:val="009760FB"/>
    <w:rsid w:val="009818DF"/>
    <w:rsid w:val="00982BC8"/>
    <w:rsid w:val="00992178"/>
    <w:rsid w:val="009A3D7C"/>
    <w:rsid w:val="009A416D"/>
    <w:rsid w:val="009A4570"/>
    <w:rsid w:val="009A5C33"/>
    <w:rsid w:val="009A7219"/>
    <w:rsid w:val="009B2C89"/>
    <w:rsid w:val="009B2F5C"/>
    <w:rsid w:val="009B4679"/>
    <w:rsid w:val="009B5021"/>
    <w:rsid w:val="009C61C8"/>
    <w:rsid w:val="009D4793"/>
    <w:rsid w:val="009E235F"/>
    <w:rsid w:val="009E44ED"/>
    <w:rsid w:val="009F358A"/>
    <w:rsid w:val="009F7A4B"/>
    <w:rsid w:val="00A0051A"/>
    <w:rsid w:val="00A01367"/>
    <w:rsid w:val="00A01E04"/>
    <w:rsid w:val="00A04C24"/>
    <w:rsid w:val="00A071C2"/>
    <w:rsid w:val="00A1216B"/>
    <w:rsid w:val="00A1409A"/>
    <w:rsid w:val="00A14498"/>
    <w:rsid w:val="00A2096B"/>
    <w:rsid w:val="00A34FB9"/>
    <w:rsid w:val="00A35998"/>
    <w:rsid w:val="00A450F6"/>
    <w:rsid w:val="00A45BC6"/>
    <w:rsid w:val="00A46A45"/>
    <w:rsid w:val="00A507C8"/>
    <w:rsid w:val="00A56B8E"/>
    <w:rsid w:val="00A57438"/>
    <w:rsid w:val="00A619B8"/>
    <w:rsid w:val="00A61BC1"/>
    <w:rsid w:val="00A70035"/>
    <w:rsid w:val="00A70841"/>
    <w:rsid w:val="00A71B73"/>
    <w:rsid w:val="00A7391B"/>
    <w:rsid w:val="00A74AF8"/>
    <w:rsid w:val="00A76145"/>
    <w:rsid w:val="00A76A0D"/>
    <w:rsid w:val="00A9489A"/>
    <w:rsid w:val="00AC3C2A"/>
    <w:rsid w:val="00AC4356"/>
    <w:rsid w:val="00AD23D9"/>
    <w:rsid w:val="00AE3961"/>
    <w:rsid w:val="00AE515B"/>
    <w:rsid w:val="00AF121D"/>
    <w:rsid w:val="00AF27A5"/>
    <w:rsid w:val="00AF7D6F"/>
    <w:rsid w:val="00B1236F"/>
    <w:rsid w:val="00B13D8F"/>
    <w:rsid w:val="00B156C9"/>
    <w:rsid w:val="00B223A2"/>
    <w:rsid w:val="00B22ACE"/>
    <w:rsid w:val="00B3542A"/>
    <w:rsid w:val="00B361A2"/>
    <w:rsid w:val="00B36B99"/>
    <w:rsid w:val="00B53801"/>
    <w:rsid w:val="00B63D01"/>
    <w:rsid w:val="00B64022"/>
    <w:rsid w:val="00B6727B"/>
    <w:rsid w:val="00B7003D"/>
    <w:rsid w:val="00B7699C"/>
    <w:rsid w:val="00B77B0B"/>
    <w:rsid w:val="00B86421"/>
    <w:rsid w:val="00B8646F"/>
    <w:rsid w:val="00B9066B"/>
    <w:rsid w:val="00B948C1"/>
    <w:rsid w:val="00BA6C04"/>
    <w:rsid w:val="00BB2064"/>
    <w:rsid w:val="00BB4593"/>
    <w:rsid w:val="00BB69BB"/>
    <w:rsid w:val="00BB7AA6"/>
    <w:rsid w:val="00BC3410"/>
    <w:rsid w:val="00BC35B5"/>
    <w:rsid w:val="00BD0C97"/>
    <w:rsid w:val="00BD33B5"/>
    <w:rsid w:val="00BD4A0D"/>
    <w:rsid w:val="00BD6583"/>
    <w:rsid w:val="00BE176B"/>
    <w:rsid w:val="00BE1E9A"/>
    <w:rsid w:val="00BE42FC"/>
    <w:rsid w:val="00BE7F30"/>
    <w:rsid w:val="00BF30B2"/>
    <w:rsid w:val="00C044D6"/>
    <w:rsid w:val="00C2177D"/>
    <w:rsid w:val="00C26316"/>
    <w:rsid w:val="00C27A48"/>
    <w:rsid w:val="00C27F88"/>
    <w:rsid w:val="00C32B0B"/>
    <w:rsid w:val="00C336F2"/>
    <w:rsid w:val="00C341A3"/>
    <w:rsid w:val="00C54FD5"/>
    <w:rsid w:val="00C73795"/>
    <w:rsid w:val="00C76A3F"/>
    <w:rsid w:val="00C90EB7"/>
    <w:rsid w:val="00C9177E"/>
    <w:rsid w:val="00C94F07"/>
    <w:rsid w:val="00C958B1"/>
    <w:rsid w:val="00CB28ED"/>
    <w:rsid w:val="00CB29E1"/>
    <w:rsid w:val="00CB3A5E"/>
    <w:rsid w:val="00CB5BE3"/>
    <w:rsid w:val="00CC14A9"/>
    <w:rsid w:val="00CC7CB9"/>
    <w:rsid w:val="00CD774A"/>
    <w:rsid w:val="00CE2262"/>
    <w:rsid w:val="00CE3777"/>
    <w:rsid w:val="00CE421E"/>
    <w:rsid w:val="00CF17A1"/>
    <w:rsid w:val="00CF31E4"/>
    <w:rsid w:val="00D02EC4"/>
    <w:rsid w:val="00D07BB6"/>
    <w:rsid w:val="00D11EB7"/>
    <w:rsid w:val="00D12175"/>
    <w:rsid w:val="00D12D2B"/>
    <w:rsid w:val="00D146AE"/>
    <w:rsid w:val="00D16CC0"/>
    <w:rsid w:val="00D21D43"/>
    <w:rsid w:val="00D245FC"/>
    <w:rsid w:val="00D3028C"/>
    <w:rsid w:val="00D347D3"/>
    <w:rsid w:val="00D35A32"/>
    <w:rsid w:val="00D3646E"/>
    <w:rsid w:val="00D366F2"/>
    <w:rsid w:val="00D5151E"/>
    <w:rsid w:val="00D60F80"/>
    <w:rsid w:val="00D61F0E"/>
    <w:rsid w:val="00D6250D"/>
    <w:rsid w:val="00D67BCE"/>
    <w:rsid w:val="00D72DD1"/>
    <w:rsid w:val="00D7407D"/>
    <w:rsid w:val="00D77472"/>
    <w:rsid w:val="00D816CB"/>
    <w:rsid w:val="00D845BC"/>
    <w:rsid w:val="00DA36F1"/>
    <w:rsid w:val="00DA4258"/>
    <w:rsid w:val="00DB5E72"/>
    <w:rsid w:val="00DB7110"/>
    <w:rsid w:val="00DC0234"/>
    <w:rsid w:val="00DC4C08"/>
    <w:rsid w:val="00DE0163"/>
    <w:rsid w:val="00DE6533"/>
    <w:rsid w:val="00DE7E6D"/>
    <w:rsid w:val="00DF0BF1"/>
    <w:rsid w:val="00DF3152"/>
    <w:rsid w:val="00DF46D6"/>
    <w:rsid w:val="00E11974"/>
    <w:rsid w:val="00E136A8"/>
    <w:rsid w:val="00E1395F"/>
    <w:rsid w:val="00E32873"/>
    <w:rsid w:val="00E33214"/>
    <w:rsid w:val="00E428E7"/>
    <w:rsid w:val="00E44BDC"/>
    <w:rsid w:val="00E461E1"/>
    <w:rsid w:val="00E50E25"/>
    <w:rsid w:val="00E57868"/>
    <w:rsid w:val="00E67515"/>
    <w:rsid w:val="00E7223C"/>
    <w:rsid w:val="00E75FFD"/>
    <w:rsid w:val="00E80FB4"/>
    <w:rsid w:val="00E83B42"/>
    <w:rsid w:val="00E83E4F"/>
    <w:rsid w:val="00E917CB"/>
    <w:rsid w:val="00E93FC0"/>
    <w:rsid w:val="00E951DA"/>
    <w:rsid w:val="00E97072"/>
    <w:rsid w:val="00EA24E4"/>
    <w:rsid w:val="00EA2CEF"/>
    <w:rsid w:val="00EA555D"/>
    <w:rsid w:val="00EA7DC5"/>
    <w:rsid w:val="00EC146F"/>
    <w:rsid w:val="00EC5D5B"/>
    <w:rsid w:val="00ED0C93"/>
    <w:rsid w:val="00ED3C24"/>
    <w:rsid w:val="00EE3EE8"/>
    <w:rsid w:val="00EE595F"/>
    <w:rsid w:val="00EE7F38"/>
    <w:rsid w:val="00EF03CC"/>
    <w:rsid w:val="00EF1E5B"/>
    <w:rsid w:val="00EF229F"/>
    <w:rsid w:val="00EF3587"/>
    <w:rsid w:val="00F0029C"/>
    <w:rsid w:val="00F0034B"/>
    <w:rsid w:val="00F12652"/>
    <w:rsid w:val="00F1370E"/>
    <w:rsid w:val="00F140A6"/>
    <w:rsid w:val="00F14502"/>
    <w:rsid w:val="00F20751"/>
    <w:rsid w:val="00F211BE"/>
    <w:rsid w:val="00F279CC"/>
    <w:rsid w:val="00F328D2"/>
    <w:rsid w:val="00F32DE0"/>
    <w:rsid w:val="00F34867"/>
    <w:rsid w:val="00F3570C"/>
    <w:rsid w:val="00F422BE"/>
    <w:rsid w:val="00F534B9"/>
    <w:rsid w:val="00F5570E"/>
    <w:rsid w:val="00F579D8"/>
    <w:rsid w:val="00F643C9"/>
    <w:rsid w:val="00F76DF6"/>
    <w:rsid w:val="00F77B89"/>
    <w:rsid w:val="00F81703"/>
    <w:rsid w:val="00F96688"/>
    <w:rsid w:val="00FA76C7"/>
    <w:rsid w:val="00FA7C6E"/>
    <w:rsid w:val="00FB07DB"/>
    <w:rsid w:val="00FB08A1"/>
    <w:rsid w:val="00FB4D35"/>
    <w:rsid w:val="00FC216A"/>
    <w:rsid w:val="00FC2CC1"/>
    <w:rsid w:val="00FC57AF"/>
    <w:rsid w:val="00FC6B72"/>
    <w:rsid w:val="00FD1C03"/>
    <w:rsid w:val="00FD3929"/>
    <w:rsid w:val="00FD479C"/>
    <w:rsid w:val="00FE0BE8"/>
    <w:rsid w:val="00FE1F99"/>
    <w:rsid w:val="00FE54DF"/>
    <w:rsid w:val="00FF34D4"/>
    <w:rsid w:val="00FF57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5:docId w15:val="{D9E56780-B323-4D80-AAFE-E548172EF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6B99"/>
    <w:pPr>
      <w:spacing w:before="240"/>
    </w:pPr>
    <w:rPr>
      <w:rFonts w:ascii="Arial" w:hAnsi="Arial"/>
    </w:rPr>
  </w:style>
  <w:style w:type="paragraph" w:styleId="Heading1">
    <w:name w:val="heading 1"/>
    <w:aliases w:val="1."/>
    <w:basedOn w:val="Normal"/>
    <w:next w:val="BodyTextIndent"/>
    <w:link w:val="Heading1Char"/>
    <w:qFormat/>
    <w:rsid w:val="002F5F5F"/>
    <w:pPr>
      <w:keepNext/>
      <w:numPr>
        <w:numId w:val="9"/>
      </w:numPr>
      <w:pBdr>
        <w:bottom w:val="single" w:sz="4" w:space="4" w:color="auto"/>
      </w:pBdr>
      <w:spacing w:before="480"/>
      <w:outlineLvl w:val="0"/>
    </w:pPr>
    <w:rPr>
      <w:b/>
      <w:kern w:val="28"/>
      <w:sz w:val="24"/>
    </w:rPr>
  </w:style>
  <w:style w:type="paragraph" w:styleId="Heading2">
    <w:name w:val="heading 2"/>
    <w:aliases w:val="1.1"/>
    <w:basedOn w:val="Normal"/>
    <w:next w:val="BodyTextIndent"/>
    <w:link w:val="Heading2Char"/>
    <w:qFormat/>
    <w:rsid w:val="002F5F5F"/>
    <w:pPr>
      <w:keepNext/>
      <w:numPr>
        <w:ilvl w:val="1"/>
        <w:numId w:val="9"/>
      </w:numPr>
      <w:outlineLvl w:val="1"/>
    </w:pPr>
    <w:rPr>
      <w:rFonts w:cs="Arial"/>
      <w:b/>
      <w:color w:val="000000"/>
    </w:rPr>
  </w:style>
  <w:style w:type="paragraph" w:styleId="Heading3">
    <w:name w:val="heading 3"/>
    <w:aliases w:val="(a)"/>
    <w:basedOn w:val="Normal"/>
    <w:link w:val="Heading3Char"/>
    <w:qFormat/>
    <w:rsid w:val="002F5F5F"/>
    <w:pPr>
      <w:numPr>
        <w:ilvl w:val="2"/>
        <w:numId w:val="9"/>
      </w:numPr>
      <w:outlineLvl w:val="2"/>
    </w:pPr>
  </w:style>
  <w:style w:type="paragraph" w:styleId="Heading4">
    <w:name w:val="heading 4"/>
    <w:aliases w:val="(i)"/>
    <w:basedOn w:val="Normal"/>
    <w:link w:val="Heading4Char"/>
    <w:qFormat/>
    <w:rsid w:val="002F5F5F"/>
    <w:pPr>
      <w:numPr>
        <w:ilvl w:val="3"/>
        <w:numId w:val="9"/>
      </w:numPr>
      <w:outlineLvl w:val="3"/>
    </w:pPr>
  </w:style>
  <w:style w:type="paragraph" w:styleId="Heading5">
    <w:name w:val="heading 5"/>
    <w:aliases w:val="(A)"/>
    <w:basedOn w:val="Normal"/>
    <w:qFormat/>
    <w:rsid w:val="002F5F5F"/>
    <w:pPr>
      <w:numPr>
        <w:ilvl w:val="4"/>
        <w:numId w:val="9"/>
      </w:numPr>
      <w:outlineLvl w:val="4"/>
    </w:pPr>
  </w:style>
  <w:style w:type="paragraph" w:styleId="Heading6">
    <w:name w:val="heading 6"/>
    <w:aliases w:val="(I)"/>
    <w:basedOn w:val="Normal"/>
    <w:qFormat/>
    <w:rsid w:val="002F5F5F"/>
    <w:pPr>
      <w:numPr>
        <w:ilvl w:val="5"/>
        <w:numId w:val="9"/>
      </w:numPr>
      <w:outlineLvl w:val="5"/>
    </w:pPr>
  </w:style>
  <w:style w:type="paragraph" w:styleId="Heading7">
    <w:name w:val="heading 7"/>
    <w:aliases w:val="(1)"/>
    <w:basedOn w:val="Normal"/>
    <w:qFormat/>
    <w:rsid w:val="002F5F5F"/>
    <w:pPr>
      <w:numPr>
        <w:ilvl w:val="6"/>
        <w:numId w:val="9"/>
      </w:numPr>
      <w:outlineLvl w:val="6"/>
    </w:pPr>
  </w:style>
  <w:style w:type="paragraph" w:styleId="Heading8">
    <w:name w:val="heading 8"/>
    <w:basedOn w:val="Normal"/>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F5F5F"/>
    <w:pPr>
      <w:keepNext/>
      <w:spacing w:before="600"/>
    </w:pPr>
    <w:rPr>
      <w:sz w:val="32"/>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F5F5F"/>
    <w:rPr>
      <w:rFonts w:ascii="Arial" w:hAnsi="Arial"/>
      <w:sz w:val="32"/>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aliases w:val="1. Char"/>
    <w:basedOn w:val="DefaultParagraphFont"/>
    <w:link w:val="Heading1"/>
    <w:rsid w:val="002F5F5F"/>
    <w:rPr>
      <w:rFonts w:ascii="Arial" w:hAnsi="Arial"/>
      <w:b/>
      <w:kern w:val="28"/>
      <w:sz w:val="24"/>
    </w:rPr>
  </w:style>
  <w:style w:type="character" w:customStyle="1" w:styleId="Heading2Char">
    <w:name w:val="Heading 2 Char"/>
    <w:aliases w:val="1.1 Char"/>
    <w:basedOn w:val="DefaultParagraphFont"/>
    <w:link w:val="Heading2"/>
    <w:rsid w:val="002F5F5F"/>
    <w:rPr>
      <w:rFonts w:ascii="Arial" w:hAnsi="Arial" w:cs="Arial"/>
      <w:b/>
      <w:color w:val="000000"/>
    </w:rPr>
  </w:style>
  <w:style w:type="character" w:customStyle="1" w:styleId="Heading3Char">
    <w:name w:val="Heading 3 Char"/>
    <w:aliases w:val="(a)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pBdr>
        <w:bottom w:val="none" w:sz="0" w:space="0" w:color="auto"/>
      </w:pBd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keepNext w:val="0"/>
      <w:numPr>
        <w:ilvl w:val="8"/>
      </w:numPr>
    </w:pPr>
    <w:rPr>
      <w:b w:val="0"/>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 w:type="character" w:customStyle="1" w:styleId="Heading4Char">
    <w:name w:val="Heading 4 Char"/>
    <w:aliases w:val="(i) Char"/>
    <w:basedOn w:val="DefaultParagraphFont"/>
    <w:link w:val="Heading4"/>
    <w:rsid w:val="001657D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3347">
      <w:bodyDiv w:val="1"/>
      <w:marLeft w:val="0"/>
      <w:marRight w:val="0"/>
      <w:marTop w:val="0"/>
      <w:marBottom w:val="0"/>
      <w:divBdr>
        <w:top w:val="none" w:sz="0" w:space="0" w:color="auto"/>
        <w:left w:val="none" w:sz="0" w:space="0" w:color="auto"/>
        <w:bottom w:val="none" w:sz="0" w:space="0" w:color="auto"/>
        <w:right w:val="none" w:sz="0" w:space="0" w:color="auto"/>
      </w:divBdr>
    </w:div>
    <w:div w:id="82204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Office15\STARTUP\vic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DD52F-CA3C-47D1-94CD-F054652B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vicDocument</Template>
  <TotalTime>0</TotalTime>
  <Pages>2</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AgreementDeed template</vt:lpstr>
    </vt:vector>
  </TitlesOfParts>
  <Company>Gadens Lawyers</Company>
  <LinksUpToDate>false</LinksUpToDate>
  <CharactersWithSpaces>6348</CharactersWithSpaces>
  <SharedDoc>false</SharedDoc>
  <HLinks>
    <vt:vector size="12" baseType="variant">
      <vt:variant>
        <vt:i4>458765</vt:i4>
      </vt:variant>
      <vt:variant>
        <vt:i4>3</vt:i4>
      </vt:variant>
      <vt:variant>
        <vt:i4>0</vt:i4>
      </vt:variant>
      <vt:variant>
        <vt:i4>5</vt:i4>
      </vt:variant>
      <vt:variant>
        <vt:lpwstr/>
      </vt:variant>
      <vt:variant>
        <vt:lpwstr>topofdoc</vt:lpwstr>
      </vt:variant>
      <vt:variant>
        <vt:i4>393244</vt:i4>
      </vt:variant>
      <vt:variant>
        <vt:i4>0</vt:i4>
      </vt:variant>
      <vt:variant>
        <vt:i4>0</vt:i4>
      </vt:variant>
      <vt:variant>
        <vt:i4>5</vt:i4>
      </vt:variant>
      <vt:variant>
        <vt:lpwstr/>
      </vt:variant>
      <vt:variant>
        <vt:lpwstr>contents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AgreementDeed template</dc:title>
  <dc:subject>AgreementDeed template</dc:subject>
  <dc:creator>Gadens</dc:creator>
  <cp:keywords/>
  <dc:description/>
  <cp:lastModifiedBy>Joe Lucas</cp:lastModifiedBy>
  <cp:revision>2</cp:revision>
  <cp:lastPrinted>2017-08-01T04:27:00Z</cp:lastPrinted>
  <dcterms:created xsi:type="dcterms:W3CDTF">2018-12-12T04:31:00Z</dcterms:created>
  <dcterms:modified xsi:type="dcterms:W3CDTF">2018-12-12T04:31:00Z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DocId">
    <vt:lpwstr> </vt:lpwstr>
  </property>
  <property fmtid="{D5CDD505-2E9C-101B-9397-08002B2CF9AE}" pid="3" name="NewStyles">
    <vt:bool>true</vt:bool>
  </property>
</Properties>
</file>